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1</w:t>
      </w:r>
    </w:p>
    <w:p>
      <w:pPr>
        <w:pStyle w:val="ConsPlusNormal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государственной программе</w:t>
      </w:r>
    </w:p>
    <w:p>
      <w:pPr>
        <w:pStyle w:val="ConsPlusNormal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«Комплексное развитие сельских</w:t>
      </w:r>
    </w:p>
    <w:p>
      <w:pPr>
        <w:pStyle w:val="ConsPlusNormal1"/>
        <w:jc w:val="right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территорий Брянской области»</w:t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Методика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расчета показателей (индикаторов) государственной программы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«Комплексное развитие сельских территорий Брянской области»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Показатели (индикаторы) государственной программы: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</w:rPr>
        <w:t xml:space="preserve">Показатель (индикатор) 1 «Общая площадь жилых помещений, приходящаяся в среднем на одного жителя в сельских населенных пунктах» </w:t>
      </w: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рассчитывается по данным территориального органа Федеральной службы государственной статистики по Брянской области за отчетный год.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</w:rPr>
        <w:t xml:space="preserve">Показатель (индикатор) 2 «Соотношение среднедушевых располагаемых ресурсов сельских и городских домохозяйств» </w:t>
      </w: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>данные предоставляются территориальным органом Федеральной службы государственной статистики по Брянской области за отчетный год.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</w:rPr>
        <w:t>Показатель (индикатор) 3 «Уровень участия муниципальных образований Брянской области в реализации мероприятий государственной программы «Комплексное развитие сельских территорий Брянской области» подтверждается фактическими данными постоянного мониторинга департамента сельского хозяйства  Брянской области и определяется исходя из количества муниципальных образований Брянской области, принявших участие в реализации мероприятий государственной программы «Комплексное развитие сельских территорий Брянской области».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Показатели (индикаторы) основных мероприятий (проектов):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Показатель (индикатор) 4 «Количество реализованных проектов по обустройству объектами инженерной инфраструктуры и благоустройству площадок, расположенных на сельских территориях, под компактную жилищную застройку» подтверждается фактическими данными постоянного мониторинга департамента сельского хозяйства Брянской области и определяется исходя из количества фактически реализованных проектов по обустройству инженерной инфраструктурой и благоустройству площадок, расположенных на сельских территориях, под компактную жилищную застройку за отчетный год.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Показатель (индикатор) 5</w:t>
      </w:r>
      <w:r>
        <w:rPr>
          <w:rFonts w:cs="Times New Roman" w:ascii="Times New Roman" w:hAnsi="Times New Roman"/>
          <w:color w:val="FF0000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«Объем ввода (приобретения) жилья для граждан, проживающих на сельских территориях» подтверждается фактическими данными постоянного мониторинга департамента сельского хозяйства Брянской области и определяется исходя из площади жилья, построенного (приобретенного) гражданами, которым предоставлены социальные выплаты на строительство (приобретение) жилья на сельских территориях за отчетный год.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613">
        <w:r>
          <w:rPr>
            <w:rFonts w:cs="Times New Roman" w:ascii="Times New Roman" w:hAnsi="Times New Roman"/>
            <w:sz w:val="28"/>
            <w:szCs w:val="28"/>
          </w:rPr>
          <w:t xml:space="preserve">Показатель (индикатор) </w:t>
        </w:r>
      </w:hyperlink>
      <w:r>
        <w:rPr>
          <w:rFonts w:cs="Times New Roman" w:ascii="Times New Roman" w:hAnsi="Times New Roman"/>
          <w:sz w:val="28"/>
          <w:szCs w:val="28"/>
        </w:rPr>
        <w:t>6 «Численность работников - граждан Российской Федерации, обучающихся по ученическим договорам и по договорам о целевом обучении в федеральных государственных образовательных организациях высшего, среднего и дополнительного профессионального образования, находящихся в ведении Министерства сельского хозяйства Российской Федерации, Федерального агентства по рыболовству и Федеральной службы по ветеринарному и фитосанитарному надзору, а также проходящих профессиональное обучение по сельскохозяйственным специальностям в федеральных государственных образовательных организациях высшего, среднего и дополнительного профессионального образования, находящихся в ведении иных федеральных органов исполнительной власти» подтверждается фактическими данными постоянного мониторинга департамента сельского хозяйства Брянской области и определяется исходя из числа работников, привлеченных сельскохозяйственными товаропроизводителями для обучения в отчетном году.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613">
        <w:r>
          <w:rPr>
            <w:rFonts w:cs="Times New Roman" w:ascii="Times New Roman" w:hAnsi="Times New Roman"/>
            <w:sz w:val="28"/>
            <w:szCs w:val="28"/>
          </w:rPr>
          <w:t xml:space="preserve">Показатель (индикатор) </w:t>
        </w:r>
      </w:hyperlink>
      <w:r>
        <w:rPr>
          <w:rFonts w:cs="Times New Roman" w:ascii="Times New Roman" w:hAnsi="Times New Roman"/>
          <w:sz w:val="28"/>
          <w:szCs w:val="28"/>
        </w:rPr>
        <w:t>7 «Численность студентов - граждан Российской Федерации, обучающихся в федеральных государственных образовательных организациях высшего, среднего и дополнительного профессионального образования, находящихся в ведении Министерства сельского хозяйства Российской Федерации, Федерального агентства по рыболовству и Федеральной службы по ветеринарному и фитосанитарному надзору, а также проходящих профессиональное обучение по сельскохозяйственным специальностям в федеральных государственных образовательных организациях высшего, среднего и дополнительного профессионального образования, находящихся в ведении иных федеральных органов исполнительной власти, привлеченных сельскохозяйственными товаропроизводителями для прохождения производственной практики» подтверждается фактическими данными постоянного мониторинга департамента сельского хозяйства Брянской области и определяется исходя из числа студентов, привлеченных сельскохозяйственными товаропроизводителями для прохождения производственной практики в отчетном году.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Показатель (индикатор) 8 «Количество реализованных проектов комплексного развития сельских территорий или сельских агломераций» подтверждается фактическими данными постоянного мониторинга департамента сельского хозяйства Брянской области и определяется исходя из количества реализованных проектов комплексного развития сельских территорий или сельских агломераций.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Показатель (индикатор) 9</w:t>
      </w:r>
      <w:r>
        <w:rPr>
          <w:rFonts w:cs="Times New Roman" w:ascii="Times New Roman" w:hAnsi="Times New Roman"/>
          <w:color w:val="FF0000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«Ввод в эксплуатацию автомобильных дорог» подтверждается фактическими данными постоянного мониторинга департамента строительства Брянской области и определяется исходя из протяженности построенных (реконструированных), капитально отремонтированных и отремонтированных автомобильных дорог за отчетный год.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Показатель (индикатор) 10 «Количество реализованных </w:t>
      </w:r>
      <w:bookmarkStart w:id="0" w:name="_GoBack"/>
      <w:r>
        <w:rPr>
          <w:rFonts w:cs="Times New Roman" w:ascii="Times New Roman" w:hAnsi="Times New Roman"/>
          <w:sz w:val="28"/>
          <w:szCs w:val="28"/>
        </w:rPr>
        <w:t>проект</w:t>
      </w:r>
      <w:bookmarkEnd w:id="0"/>
      <w:r>
        <w:rPr>
          <w:rFonts w:cs="Times New Roman" w:ascii="Times New Roman" w:hAnsi="Times New Roman"/>
          <w:sz w:val="28"/>
          <w:szCs w:val="28"/>
        </w:rPr>
        <w:t>ов по благоустройству сельских территорий» подтверждается фактическими данными постоянного мониторинга департамента сельского хозяйства Брянской области и определяется исходя из количества фактически реализованных проектов по благоустройству сельских территорий за отчетный год.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c5eb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eastAsiaTheme="minorEastAsia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nsPlusNormal" w:customStyle="1">
    <w:name w:val="ConsPlusNormal Знак"/>
    <w:link w:val="ConsPlusNormal"/>
    <w:qFormat/>
    <w:locked/>
    <w:rsid w:val="006c5ebf"/>
    <w:rPr>
      <w:rFonts w:ascii="Calibri" w:hAnsi="Calibri" w:eastAsia="Times New Roman" w:cs="Calibri"/>
      <w:szCs w:val="20"/>
      <w:lang w:eastAsia="ru-RU"/>
    </w:rPr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1" w:customStyle="1">
    <w:name w:val="ConsPlusNormal"/>
    <w:link w:val="ConsPlusNormal0"/>
    <w:qFormat/>
    <w:rsid w:val="006c5ebf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qFormat/>
    <w:rsid w:val="006c5ebf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LibreOffice/7.0.1.2$Windows_X86_64 LibreOffice_project/7cbcfc562f6eb6708b5ff7d7397325de9e764452</Application>
  <Pages>2</Pages>
  <Words>552</Words>
  <Characters>4834</Characters>
  <CharactersWithSpaces>5368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2021-10-25T11:10:00Z</dcterms:created>
  <dc:creator>user</dc:creator>
  <dc:description/>
  <dc:language>ru-RU</dc:language>
  <cp:lastModifiedBy/>
  <cp:lastPrinted>2020-12-16T14:26:00Z</cp:lastPrinted>
  <dcterms:modified xsi:type="dcterms:W3CDTF">2021-10-25T15:02:36Z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